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6D6E" w14:textId="51848D8B" w:rsidR="00EE7E36" w:rsidRPr="00C1280B" w:rsidRDefault="00D82D7A">
      <w:pPr>
        <w:spacing w:before="73" w:line="316" w:lineRule="exact"/>
        <w:ind w:left="1430" w:right="1428"/>
        <w:jc w:val="center"/>
        <w:rPr>
          <w:b/>
          <w:sz w:val="24"/>
          <w:szCs w:val="24"/>
          <w:u w:val="single"/>
        </w:rPr>
      </w:pPr>
      <w:r w:rsidRPr="00C1280B">
        <w:rPr>
          <w:b/>
          <w:color w:val="383838"/>
          <w:spacing w:val="-8"/>
          <w:sz w:val="24"/>
          <w:szCs w:val="24"/>
          <w:u w:val="single"/>
        </w:rPr>
        <w:t>Public</w:t>
      </w:r>
      <w:r w:rsidRPr="00C1280B">
        <w:rPr>
          <w:b/>
          <w:color w:val="383838"/>
          <w:spacing w:val="-9"/>
          <w:sz w:val="24"/>
          <w:szCs w:val="24"/>
          <w:u w:val="single"/>
        </w:rPr>
        <w:t xml:space="preserve"> </w:t>
      </w:r>
      <w:r w:rsidRPr="00C1280B">
        <w:rPr>
          <w:b/>
          <w:color w:val="383838"/>
          <w:spacing w:val="-8"/>
          <w:sz w:val="24"/>
          <w:szCs w:val="24"/>
          <w:u w:val="single"/>
        </w:rPr>
        <w:t>Notice</w:t>
      </w:r>
      <w:r w:rsidRPr="00C1280B">
        <w:rPr>
          <w:b/>
          <w:color w:val="383838"/>
          <w:spacing w:val="-12"/>
          <w:sz w:val="24"/>
          <w:szCs w:val="24"/>
          <w:u w:val="single"/>
        </w:rPr>
        <w:t xml:space="preserve"> </w:t>
      </w:r>
      <w:r w:rsidR="000C2AFD">
        <w:rPr>
          <w:b/>
          <w:color w:val="383838"/>
          <w:spacing w:val="-8"/>
          <w:sz w:val="24"/>
          <w:szCs w:val="24"/>
          <w:u w:val="single"/>
        </w:rPr>
        <w:t xml:space="preserve">to Adopt </w:t>
      </w:r>
      <w:r w:rsidRPr="00C1280B">
        <w:rPr>
          <w:b/>
          <w:color w:val="383838"/>
          <w:spacing w:val="-8"/>
          <w:sz w:val="24"/>
          <w:szCs w:val="24"/>
          <w:u w:val="single"/>
        </w:rPr>
        <w:t>Desired</w:t>
      </w:r>
      <w:r w:rsidRPr="00C1280B">
        <w:rPr>
          <w:b/>
          <w:color w:val="383838"/>
          <w:spacing w:val="22"/>
          <w:sz w:val="24"/>
          <w:szCs w:val="24"/>
          <w:u w:val="single"/>
        </w:rPr>
        <w:t xml:space="preserve"> </w:t>
      </w:r>
      <w:r w:rsidRPr="00C1280B">
        <w:rPr>
          <w:b/>
          <w:color w:val="383838"/>
          <w:spacing w:val="-8"/>
          <w:sz w:val="24"/>
          <w:szCs w:val="24"/>
          <w:u w:val="single"/>
        </w:rPr>
        <w:t>Future</w:t>
      </w:r>
      <w:r w:rsidRPr="00C1280B">
        <w:rPr>
          <w:b/>
          <w:color w:val="383838"/>
          <w:spacing w:val="16"/>
          <w:sz w:val="24"/>
          <w:szCs w:val="24"/>
          <w:u w:val="single"/>
        </w:rPr>
        <w:t xml:space="preserve"> </w:t>
      </w:r>
      <w:r w:rsidRPr="00C1280B">
        <w:rPr>
          <w:b/>
          <w:color w:val="383838"/>
          <w:spacing w:val="-8"/>
          <w:sz w:val="24"/>
          <w:szCs w:val="24"/>
          <w:u w:val="single"/>
        </w:rPr>
        <w:t>Conditions</w:t>
      </w:r>
    </w:p>
    <w:p w14:paraId="647C07F9" w14:textId="04C8F1C4" w:rsidR="00EE7E36" w:rsidRPr="00C1280B" w:rsidRDefault="00D82D7A">
      <w:pPr>
        <w:spacing w:line="267" w:lineRule="exact"/>
        <w:ind w:left="1430" w:right="1412"/>
        <w:jc w:val="center"/>
        <w:rPr>
          <w:b/>
          <w:sz w:val="24"/>
          <w:szCs w:val="24"/>
          <w:u w:val="single"/>
        </w:rPr>
      </w:pPr>
      <w:r w:rsidRPr="00C1280B">
        <w:rPr>
          <w:b/>
          <w:color w:val="383838"/>
          <w:w w:val="105"/>
          <w:sz w:val="24"/>
          <w:szCs w:val="24"/>
          <w:u w:val="single"/>
        </w:rPr>
        <w:t>Panhandle</w:t>
      </w:r>
      <w:r w:rsidRPr="00C1280B">
        <w:rPr>
          <w:b/>
          <w:color w:val="383838"/>
          <w:spacing w:val="59"/>
          <w:w w:val="105"/>
          <w:sz w:val="24"/>
          <w:szCs w:val="24"/>
          <w:u w:val="single"/>
        </w:rPr>
        <w:t xml:space="preserve"> </w:t>
      </w:r>
      <w:r w:rsidRPr="00C1280B">
        <w:rPr>
          <w:b/>
          <w:color w:val="383838"/>
          <w:w w:val="105"/>
          <w:sz w:val="24"/>
          <w:szCs w:val="24"/>
          <w:u w:val="single"/>
        </w:rPr>
        <w:t>Groundwater</w:t>
      </w:r>
      <w:r w:rsidR="00714029">
        <w:rPr>
          <w:b/>
          <w:color w:val="383838"/>
          <w:spacing w:val="57"/>
          <w:w w:val="150"/>
          <w:sz w:val="24"/>
          <w:szCs w:val="24"/>
          <w:u w:val="single"/>
        </w:rPr>
        <w:t xml:space="preserve"> </w:t>
      </w:r>
      <w:r w:rsidR="00C1280B" w:rsidRPr="00C1280B">
        <w:rPr>
          <w:b/>
          <w:color w:val="383838"/>
          <w:w w:val="105"/>
          <w:sz w:val="24"/>
          <w:szCs w:val="24"/>
          <w:u w:val="single"/>
        </w:rPr>
        <w:t>Conservation</w:t>
      </w:r>
      <w:r w:rsidR="00C1280B" w:rsidRPr="00C1280B">
        <w:rPr>
          <w:b/>
          <w:color w:val="383838"/>
          <w:spacing w:val="26"/>
          <w:w w:val="105"/>
          <w:sz w:val="24"/>
          <w:szCs w:val="24"/>
          <w:u w:val="single"/>
        </w:rPr>
        <w:t xml:space="preserve"> District</w:t>
      </w:r>
    </w:p>
    <w:p w14:paraId="054AD4B2" w14:textId="21B9B44D" w:rsidR="00EE7E36" w:rsidRPr="00C1280B" w:rsidRDefault="00D82D7A">
      <w:pPr>
        <w:spacing w:line="296" w:lineRule="exact"/>
        <w:ind w:left="1430" w:right="1411"/>
        <w:jc w:val="center"/>
        <w:rPr>
          <w:b/>
          <w:sz w:val="24"/>
          <w:szCs w:val="24"/>
          <w:u w:val="single"/>
        </w:rPr>
      </w:pPr>
      <w:r w:rsidRPr="00C1280B">
        <w:rPr>
          <w:b/>
          <w:color w:val="383838"/>
          <w:spacing w:val="-6"/>
          <w:sz w:val="24"/>
          <w:szCs w:val="24"/>
          <w:u w:val="single"/>
        </w:rPr>
        <w:t>Mav</w:t>
      </w:r>
      <w:r w:rsidRPr="00C1280B">
        <w:rPr>
          <w:b/>
          <w:color w:val="383838"/>
          <w:spacing w:val="-8"/>
          <w:sz w:val="24"/>
          <w:szCs w:val="24"/>
          <w:u w:val="single"/>
        </w:rPr>
        <w:t xml:space="preserve"> </w:t>
      </w:r>
      <w:r w:rsidRPr="00C1280B">
        <w:rPr>
          <w:b/>
          <w:color w:val="383838"/>
          <w:spacing w:val="-6"/>
          <w:sz w:val="24"/>
          <w:szCs w:val="24"/>
          <w:u w:val="single"/>
        </w:rPr>
        <w:t>11,</w:t>
      </w:r>
      <w:r w:rsidRPr="00C1280B">
        <w:rPr>
          <w:b/>
          <w:color w:val="383838"/>
          <w:spacing w:val="-11"/>
          <w:sz w:val="24"/>
          <w:szCs w:val="24"/>
          <w:u w:val="single"/>
        </w:rPr>
        <w:t xml:space="preserve"> </w:t>
      </w:r>
      <w:r w:rsidRPr="00C1280B">
        <w:rPr>
          <w:b/>
          <w:color w:val="383838"/>
          <w:spacing w:val="-6"/>
          <w:sz w:val="24"/>
          <w:szCs w:val="24"/>
          <w:u w:val="single"/>
        </w:rPr>
        <w:t>202</w:t>
      </w:r>
      <w:r w:rsidR="00C1280B" w:rsidRPr="00C1280B">
        <w:rPr>
          <w:b/>
          <w:color w:val="383838"/>
          <w:spacing w:val="-6"/>
          <w:sz w:val="24"/>
          <w:szCs w:val="24"/>
          <w:u w:val="single"/>
        </w:rPr>
        <w:t>3</w:t>
      </w:r>
      <w:r w:rsidRPr="00C1280B">
        <w:rPr>
          <w:b/>
          <w:color w:val="383838"/>
          <w:spacing w:val="7"/>
          <w:sz w:val="24"/>
          <w:szCs w:val="24"/>
          <w:u w:val="single"/>
        </w:rPr>
        <w:t xml:space="preserve"> </w:t>
      </w:r>
      <w:r w:rsidRPr="00C1280B">
        <w:rPr>
          <w:b/>
          <w:color w:val="383838"/>
          <w:spacing w:val="-6"/>
          <w:sz w:val="24"/>
          <w:szCs w:val="24"/>
          <w:u w:val="single"/>
        </w:rPr>
        <w:t>at</w:t>
      </w:r>
      <w:r w:rsidRPr="00C1280B">
        <w:rPr>
          <w:b/>
          <w:color w:val="383838"/>
          <w:spacing w:val="-26"/>
          <w:sz w:val="24"/>
          <w:szCs w:val="24"/>
          <w:u w:val="single"/>
        </w:rPr>
        <w:t xml:space="preserve"> </w:t>
      </w:r>
      <w:r w:rsidRPr="00C1280B">
        <w:rPr>
          <w:b/>
          <w:color w:val="383838"/>
          <w:spacing w:val="-6"/>
          <w:sz w:val="24"/>
          <w:szCs w:val="24"/>
          <w:u w:val="single"/>
        </w:rPr>
        <w:t>9:00</w:t>
      </w:r>
      <w:r w:rsidRPr="00C1280B">
        <w:rPr>
          <w:b/>
          <w:color w:val="383838"/>
          <w:spacing w:val="-12"/>
          <w:sz w:val="24"/>
          <w:szCs w:val="24"/>
          <w:u w:val="single"/>
        </w:rPr>
        <w:t xml:space="preserve"> </w:t>
      </w:r>
      <w:r w:rsidRPr="00C1280B">
        <w:rPr>
          <w:b/>
          <w:color w:val="383838"/>
          <w:spacing w:val="-6"/>
          <w:sz w:val="24"/>
          <w:szCs w:val="24"/>
          <w:u w:val="single"/>
        </w:rPr>
        <w:t>a.m.</w:t>
      </w:r>
    </w:p>
    <w:p w14:paraId="22CE6019" w14:textId="77777777" w:rsidR="00EE7E36" w:rsidRDefault="00EE7E36">
      <w:pPr>
        <w:pStyle w:val="BodyText"/>
        <w:spacing w:before="3"/>
        <w:rPr>
          <w:b/>
          <w:sz w:val="36"/>
        </w:rPr>
      </w:pPr>
    </w:p>
    <w:p w14:paraId="624951BB" w14:textId="5913254C" w:rsidR="00EE7E36" w:rsidRDefault="00D82D7A">
      <w:pPr>
        <w:pStyle w:val="BodyText"/>
        <w:spacing w:line="252" w:lineRule="auto"/>
        <w:ind w:left="144" w:right="116" w:firstLine="5"/>
        <w:jc w:val="both"/>
      </w:pPr>
      <w:r>
        <w:rPr>
          <w:color w:val="383838"/>
          <w:w w:val="105"/>
        </w:rPr>
        <w:t>The</w:t>
      </w:r>
      <w:r>
        <w:rPr>
          <w:color w:val="383838"/>
          <w:spacing w:val="-13"/>
          <w:w w:val="105"/>
        </w:rPr>
        <w:t xml:space="preserve"> </w:t>
      </w:r>
      <w:r>
        <w:rPr>
          <w:color w:val="383838"/>
          <w:w w:val="105"/>
        </w:rPr>
        <w:t>Board of</w:t>
      </w:r>
      <w:r>
        <w:rPr>
          <w:color w:val="383838"/>
          <w:spacing w:val="-12"/>
          <w:w w:val="105"/>
        </w:rPr>
        <w:t xml:space="preserve"> </w:t>
      </w:r>
      <w:r>
        <w:rPr>
          <w:color w:val="383838"/>
          <w:w w:val="105"/>
        </w:rPr>
        <w:t>Directors</w:t>
      </w:r>
      <w:r>
        <w:rPr>
          <w:color w:val="383838"/>
          <w:spacing w:val="-5"/>
          <w:w w:val="105"/>
        </w:rPr>
        <w:t xml:space="preserve"> </w:t>
      </w:r>
      <w:r>
        <w:rPr>
          <w:color w:val="383838"/>
          <w:w w:val="105"/>
        </w:rPr>
        <w:t>of</w:t>
      </w:r>
      <w:r>
        <w:rPr>
          <w:color w:val="383838"/>
          <w:spacing w:val="-15"/>
          <w:w w:val="105"/>
        </w:rPr>
        <w:t xml:space="preserve"> </w:t>
      </w:r>
      <w:r>
        <w:rPr>
          <w:color w:val="383838"/>
          <w:w w:val="105"/>
        </w:rPr>
        <w:t>the</w:t>
      </w:r>
      <w:r>
        <w:rPr>
          <w:color w:val="383838"/>
          <w:spacing w:val="-11"/>
          <w:w w:val="105"/>
        </w:rPr>
        <w:t xml:space="preserve"> </w:t>
      </w:r>
      <w:r>
        <w:rPr>
          <w:color w:val="383838"/>
          <w:w w:val="105"/>
        </w:rPr>
        <w:t>Panhandle Groundwater Conservation District</w:t>
      </w:r>
      <w:r>
        <w:rPr>
          <w:color w:val="383838"/>
          <w:spacing w:val="-3"/>
          <w:w w:val="105"/>
        </w:rPr>
        <w:t xml:space="preserve"> </w:t>
      </w:r>
      <w:r>
        <w:rPr>
          <w:color w:val="383838"/>
          <w:w w:val="105"/>
        </w:rPr>
        <w:t>(PGCD)</w:t>
      </w:r>
      <w:r>
        <w:rPr>
          <w:color w:val="383838"/>
          <w:spacing w:val="-5"/>
          <w:w w:val="105"/>
        </w:rPr>
        <w:t xml:space="preserve"> </w:t>
      </w:r>
      <w:r>
        <w:rPr>
          <w:color w:val="383838"/>
          <w:w w:val="105"/>
        </w:rPr>
        <w:t>will</w:t>
      </w:r>
      <w:r>
        <w:rPr>
          <w:color w:val="383838"/>
          <w:spacing w:val="-5"/>
          <w:w w:val="105"/>
        </w:rPr>
        <w:t xml:space="preserve"> </w:t>
      </w:r>
      <w:r>
        <w:rPr>
          <w:color w:val="383838"/>
          <w:w w:val="105"/>
        </w:rPr>
        <w:t>hold a</w:t>
      </w:r>
      <w:r>
        <w:rPr>
          <w:color w:val="383838"/>
          <w:spacing w:val="-15"/>
          <w:w w:val="105"/>
        </w:rPr>
        <w:t xml:space="preserve"> </w:t>
      </w:r>
      <w:r>
        <w:rPr>
          <w:color w:val="383838"/>
          <w:w w:val="105"/>
        </w:rPr>
        <w:t>public</w:t>
      </w:r>
      <w:r>
        <w:rPr>
          <w:color w:val="383838"/>
          <w:spacing w:val="-14"/>
          <w:w w:val="105"/>
        </w:rPr>
        <w:t xml:space="preserve"> </w:t>
      </w:r>
      <w:r w:rsidR="002F2547">
        <w:rPr>
          <w:color w:val="383838"/>
          <w:w w:val="105"/>
        </w:rPr>
        <w:t>meeting,</w:t>
      </w:r>
      <w:r>
        <w:rPr>
          <w:color w:val="383838"/>
          <w:spacing w:val="-7"/>
          <w:w w:val="105"/>
        </w:rPr>
        <w:t xml:space="preserve"> </w:t>
      </w:r>
      <w:r>
        <w:rPr>
          <w:color w:val="383838"/>
          <w:w w:val="105"/>
        </w:rPr>
        <w:t>accept</w:t>
      </w:r>
      <w:r>
        <w:rPr>
          <w:color w:val="383838"/>
          <w:spacing w:val="-12"/>
          <w:w w:val="105"/>
        </w:rPr>
        <w:t xml:space="preserve"> </w:t>
      </w:r>
      <w:r>
        <w:rPr>
          <w:color w:val="383838"/>
          <w:w w:val="105"/>
        </w:rPr>
        <w:t>public</w:t>
      </w:r>
      <w:r>
        <w:rPr>
          <w:color w:val="383838"/>
          <w:spacing w:val="-13"/>
          <w:w w:val="105"/>
        </w:rPr>
        <w:t xml:space="preserve"> </w:t>
      </w:r>
      <w:r w:rsidR="000C2AFD">
        <w:rPr>
          <w:color w:val="383838"/>
          <w:w w:val="105"/>
        </w:rPr>
        <w:t>comment,</w:t>
      </w:r>
      <w:r w:rsidR="002F2547">
        <w:rPr>
          <w:color w:val="383838"/>
          <w:w w:val="105"/>
        </w:rPr>
        <w:t xml:space="preserve"> and consider the adoption of</w:t>
      </w:r>
      <w:r>
        <w:rPr>
          <w:color w:val="383838"/>
          <w:spacing w:val="-7"/>
          <w:w w:val="105"/>
        </w:rPr>
        <w:t xml:space="preserve"> </w:t>
      </w:r>
      <w:r w:rsidR="002F2547">
        <w:rPr>
          <w:color w:val="383838"/>
          <w:w w:val="105"/>
        </w:rPr>
        <w:t>the</w:t>
      </w:r>
      <w:r>
        <w:rPr>
          <w:color w:val="383838"/>
          <w:spacing w:val="-3"/>
          <w:w w:val="105"/>
        </w:rPr>
        <w:t xml:space="preserve"> </w:t>
      </w:r>
      <w:r>
        <w:rPr>
          <w:color w:val="383838"/>
          <w:w w:val="105"/>
        </w:rPr>
        <w:t>Desired</w:t>
      </w:r>
      <w:r>
        <w:rPr>
          <w:color w:val="383838"/>
          <w:spacing w:val="-4"/>
          <w:w w:val="105"/>
        </w:rPr>
        <w:t xml:space="preserve"> </w:t>
      </w:r>
      <w:r>
        <w:rPr>
          <w:color w:val="383838"/>
          <w:w w:val="105"/>
        </w:rPr>
        <w:t>Future</w:t>
      </w:r>
      <w:r>
        <w:rPr>
          <w:color w:val="383838"/>
          <w:spacing w:val="-11"/>
          <w:w w:val="105"/>
        </w:rPr>
        <w:t xml:space="preserve"> </w:t>
      </w:r>
      <w:r>
        <w:rPr>
          <w:color w:val="383838"/>
          <w:w w:val="105"/>
        </w:rPr>
        <w:t>Conditions</w:t>
      </w:r>
      <w:r>
        <w:rPr>
          <w:color w:val="383838"/>
          <w:spacing w:val="-7"/>
          <w:w w:val="105"/>
        </w:rPr>
        <w:t xml:space="preserve"> </w:t>
      </w:r>
      <w:r>
        <w:rPr>
          <w:color w:val="383838"/>
          <w:w w:val="105"/>
        </w:rPr>
        <w:t>(DFCs) for</w:t>
      </w:r>
      <w:r>
        <w:rPr>
          <w:color w:val="383838"/>
          <w:spacing w:val="-1"/>
          <w:w w:val="105"/>
        </w:rPr>
        <w:t xml:space="preserve"> </w:t>
      </w:r>
      <w:r>
        <w:rPr>
          <w:color w:val="383838"/>
          <w:w w:val="105"/>
        </w:rPr>
        <w:t>the relevant aquifers within the GMA 1 Joint Planning Area</w:t>
      </w:r>
      <w:r w:rsidR="002F2547">
        <w:rPr>
          <w:color w:val="383838"/>
          <w:w w:val="105"/>
        </w:rPr>
        <w:t xml:space="preserve"> pursuant to Section 36.108(d-4)</w:t>
      </w:r>
      <w:r>
        <w:rPr>
          <w:color w:val="383838"/>
          <w:w w:val="105"/>
        </w:rPr>
        <w:t xml:space="preserve">. This </w:t>
      </w:r>
      <w:r w:rsidR="002F2547">
        <w:rPr>
          <w:color w:val="383838"/>
          <w:w w:val="105"/>
        </w:rPr>
        <w:t xml:space="preserve">meeting </w:t>
      </w:r>
      <w:r>
        <w:rPr>
          <w:color w:val="383838"/>
          <w:w w:val="105"/>
        </w:rPr>
        <w:t xml:space="preserve">will be held on </w:t>
      </w:r>
      <w:r>
        <w:rPr>
          <w:b/>
          <w:color w:val="383838"/>
          <w:w w:val="105"/>
          <w:sz w:val="21"/>
        </w:rPr>
        <w:t>T</w:t>
      </w:r>
      <w:r w:rsidR="00C1280B">
        <w:rPr>
          <w:b/>
          <w:color w:val="383838"/>
          <w:w w:val="105"/>
          <w:sz w:val="21"/>
        </w:rPr>
        <w:t>hursday</w:t>
      </w:r>
      <w:r>
        <w:rPr>
          <w:b/>
          <w:color w:val="383838"/>
          <w:w w:val="105"/>
          <w:sz w:val="21"/>
        </w:rPr>
        <w:t>, May 11,</w:t>
      </w:r>
      <w:r>
        <w:rPr>
          <w:b/>
          <w:color w:val="383838"/>
          <w:spacing w:val="-5"/>
          <w:w w:val="105"/>
          <w:sz w:val="21"/>
        </w:rPr>
        <w:t xml:space="preserve"> </w:t>
      </w:r>
      <w:r w:rsidR="00C1280B">
        <w:rPr>
          <w:b/>
          <w:color w:val="383838"/>
          <w:w w:val="105"/>
          <w:sz w:val="21"/>
        </w:rPr>
        <w:t>2023,</w:t>
      </w:r>
      <w:r>
        <w:rPr>
          <w:b/>
          <w:color w:val="383838"/>
          <w:w w:val="105"/>
          <w:sz w:val="21"/>
        </w:rPr>
        <w:t xml:space="preserve"> at 9:00 a.m. </w:t>
      </w:r>
      <w:r>
        <w:rPr>
          <w:color w:val="383838"/>
          <w:w w:val="105"/>
        </w:rPr>
        <w:t>at</w:t>
      </w:r>
      <w:r>
        <w:rPr>
          <w:color w:val="383838"/>
          <w:spacing w:val="-8"/>
          <w:w w:val="105"/>
        </w:rPr>
        <w:t xml:space="preserve"> </w:t>
      </w:r>
      <w:r>
        <w:rPr>
          <w:color w:val="383838"/>
          <w:w w:val="105"/>
        </w:rPr>
        <w:t>the</w:t>
      </w:r>
      <w:r>
        <w:rPr>
          <w:color w:val="383838"/>
          <w:spacing w:val="-4"/>
          <w:w w:val="105"/>
        </w:rPr>
        <w:t xml:space="preserve"> </w:t>
      </w:r>
      <w:r>
        <w:rPr>
          <w:color w:val="383838"/>
          <w:w w:val="105"/>
        </w:rPr>
        <w:t>District's Office located at</w:t>
      </w:r>
      <w:r>
        <w:rPr>
          <w:color w:val="383838"/>
          <w:spacing w:val="-1"/>
          <w:w w:val="105"/>
        </w:rPr>
        <w:t xml:space="preserve"> </w:t>
      </w:r>
      <w:r>
        <w:rPr>
          <w:color w:val="383838"/>
          <w:w w:val="105"/>
        </w:rPr>
        <w:t>201 W. 3</w:t>
      </w:r>
      <w:r>
        <w:rPr>
          <w:color w:val="383838"/>
          <w:w w:val="105"/>
          <w:vertAlign w:val="superscript"/>
        </w:rPr>
        <w:t>rd</w:t>
      </w:r>
      <w:r>
        <w:rPr>
          <w:color w:val="383838"/>
          <w:w w:val="105"/>
          <w:sz w:val="15"/>
        </w:rPr>
        <w:t>,</w:t>
      </w:r>
      <w:r>
        <w:rPr>
          <w:color w:val="383838"/>
          <w:spacing w:val="29"/>
          <w:w w:val="105"/>
          <w:sz w:val="15"/>
        </w:rPr>
        <w:t xml:space="preserve"> </w:t>
      </w:r>
      <w:r>
        <w:rPr>
          <w:color w:val="383838"/>
          <w:w w:val="105"/>
        </w:rPr>
        <w:t xml:space="preserve">White Deer, Texas, 79097. </w:t>
      </w:r>
    </w:p>
    <w:p w14:paraId="31D16B0B" w14:textId="77777777" w:rsidR="00EE7E36" w:rsidRDefault="00EE7E36">
      <w:pPr>
        <w:pStyle w:val="BodyText"/>
        <w:spacing w:before="2"/>
        <w:rPr>
          <w:sz w:val="23"/>
        </w:rPr>
      </w:pPr>
    </w:p>
    <w:p w14:paraId="73B97834" w14:textId="77777777" w:rsidR="000C2AFD" w:rsidRDefault="00D82D7A">
      <w:pPr>
        <w:pStyle w:val="BodyText"/>
        <w:spacing w:line="252" w:lineRule="auto"/>
        <w:ind w:left="122" w:right="111" w:firstLine="16"/>
        <w:jc w:val="both"/>
        <w:rPr>
          <w:color w:val="383838"/>
          <w:w w:val="105"/>
        </w:rPr>
      </w:pPr>
      <w:r>
        <w:rPr>
          <w:color w:val="383838"/>
          <w:w w:val="105"/>
        </w:rPr>
        <w:t>Four groundwater conservation districts are located wholly or partially within Groundwater Management</w:t>
      </w:r>
      <w:r>
        <w:rPr>
          <w:color w:val="383838"/>
          <w:spacing w:val="-15"/>
          <w:w w:val="105"/>
        </w:rPr>
        <w:t xml:space="preserve"> </w:t>
      </w:r>
      <w:r>
        <w:rPr>
          <w:color w:val="383838"/>
          <w:w w:val="105"/>
        </w:rPr>
        <w:t>Area</w:t>
      </w:r>
      <w:r>
        <w:rPr>
          <w:color w:val="383838"/>
          <w:spacing w:val="-14"/>
          <w:w w:val="105"/>
        </w:rPr>
        <w:t xml:space="preserve"> </w:t>
      </w:r>
      <w:r>
        <w:rPr>
          <w:color w:val="383838"/>
          <w:w w:val="105"/>
        </w:rPr>
        <w:t>1</w:t>
      </w:r>
      <w:r>
        <w:rPr>
          <w:color w:val="383838"/>
          <w:spacing w:val="-15"/>
          <w:w w:val="105"/>
        </w:rPr>
        <w:t xml:space="preserve"> </w:t>
      </w:r>
      <w:r>
        <w:rPr>
          <w:color w:val="383838"/>
          <w:w w:val="105"/>
        </w:rPr>
        <w:t>(GMA</w:t>
      </w:r>
      <w:r>
        <w:rPr>
          <w:color w:val="383838"/>
          <w:spacing w:val="-14"/>
          <w:w w:val="105"/>
        </w:rPr>
        <w:t xml:space="preserve"> </w:t>
      </w:r>
      <w:r>
        <w:rPr>
          <w:color w:val="383838"/>
          <w:w w:val="105"/>
        </w:rPr>
        <w:t>1),</w:t>
      </w:r>
      <w:r>
        <w:rPr>
          <w:color w:val="383838"/>
          <w:spacing w:val="-15"/>
          <w:w w:val="105"/>
        </w:rPr>
        <w:t xml:space="preserve"> </w:t>
      </w:r>
      <w:r>
        <w:rPr>
          <w:color w:val="383838"/>
          <w:w w:val="105"/>
        </w:rPr>
        <w:t>as</w:t>
      </w:r>
      <w:r>
        <w:rPr>
          <w:color w:val="383838"/>
          <w:spacing w:val="-14"/>
          <w:w w:val="105"/>
        </w:rPr>
        <w:t xml:space="preserve"> </w:t>
      </w:r>
      <w:r>
        <w:rPr>
          <w:color w:val="383838"/>
          <w:w w:val="105"/>
        </w:rPr>
        <w:t>designated</w:t>
      </w:r>
      <w:r>
        <w:rPr>
          <w:color w:val="383838"/>
          <w:spacing w:val="-14"/>
          <w:w w:val="105"/>
        </w:rPr>
        <w:t xml:space="preserve"> </w:t>
      </w:r>
      <w:r>
        <w:rPr>
          <w:color w:val="383838"/>
          <w:w w:val="105"/>
        </w:rPr>
        <w:t>by</w:t>
      </w:r>
      <w:r>
        <w:rPr>
          <w:color w:val="383838"/>
          <w:spacing w:val="-14"/>
          <w:w w:val="105"/>
        </w:rPr>
        <w:t xml:space="preserve"> </w:t>
      </w:r>
      <w:r>
        <w:rPr>
          <w:color w:val="383838"/>
          <w:w w:val="105"/>
        </w:rPr>
        <w:t>the</w:t>
      </w:r>
      <w:r>
        <w:rPr>
          <w:color w:val="383838"/>
          <w:spacing w:val="-15"/>
          <w:w w:val="105"/>
        </w:rPr>
        <w:t xml:space="preserve"> </w:t>
      </w:r>
      <w:r>
        <w:rPr>
          <w:color w:val="383838"/>
          <w:w w:val="105"/>
        </w:rPr>
        <w:t>Texas</w:t>
      </w:r>
      <w:r>
        <w:rPr>
          <w:color w:val="383838"/>
          <w:spacing w:val="-7"/>
          <w:w w:val="105"/>
        </w:rPr>
        <w:t xml:space="preserve"> </w:t>
      </w:r>
      <w:r>
        <w:rPr>
          <w:color w:val="383838"/>
          <w:w w:val="105"/>
        </w:rPr>
        <w:t>Water</w:t>
      </w:r>
      <w:r>
        <w:rPr>
          <w:color w:val="383838"/>
          <w:spacing w:val="-15"/>
          <w:w w:val="105"/>
        </w:rPr>
        <w:t xml:space="preserve"> </w:t>
      </w:r>
      <w:r>
        <w:rPr>
          <w:color w:val="383838"/>
          <w:w w:val="105"/>
        </w:rPr>
        <w:t>Development</w:t>
      </w:r>
      <w:r>
        <w:rPr>
          <w:color w:val="383838"/>
          <w:spacing w:val="-2"/>
          <w:w w:val="105"/>
        </w:rPr>
        <w:t xml:space="preserve"> </w:t>
      </w:r>
      <w:r>
        <w:rPr>
          <w:color w:val="383838"/>
          <w:w w:val="105"/>
        </w:rPr>
        <w:t>Board;</w:t>
      </w:r>
      <w:r>
        <w:rPr>
          <w:color w:val="383838"/>
          <w:spacing w:val="-15"/>
          <w:w w:val="105"/>
        </w:rPr>
        <w:t xml:space="preserve"> </w:t>
      </w:r>
      <w:r>
        <w:rPr>
          <w:color w:val="383838"/>
          <w:w w:val="105"/>
        </w:rPr>
        <w:t>the</w:t>
      </w:r>
      <w:r>
        <w:rPr>
          <w:color w:val="383838"/>
          <w:spacing w:val="-14"/>
          <w:w w:val="105"/>
        </w:rPr>
        <w:t xml:space="preserve"> </w:t>
      </w:r>
      <w:r>
        <w:rPr>
          <w:color w:val="383838"/>
          <w:w w:val="105"/>
        </w:rPr>
        <w:t>GMA 1 Districts include the Hemphill County Underground Water Conservation District, the High Plains Underground Water Conservation District, the</w:t>
      </w:r>
      <w:r>
        <w:rPr>
          <w:color w:val="383838"/>
          <w:spacing w:val="-5"/>
          <w:w w:val="105"/>
        </w:rPr>
        <w:t xml:space="preserve"> </w:t>
      </w:r>
      <w:r>
        <w:rPr>
          <w:color w:val="383838"/>
          <w:w w:val="105"/>
        </w:rPr>
        <w:t xml:space="preserve">North Plains Groundwater Conservation District, and the Panhandle Groundwater Conservation District. </w:t>
      </w:r>
    </w:p>
    <w:p w14:paraId="56540B5E" w14:textId="77777777" w:rsidR="000C2AFD" w:rsidRDefault="000C2AFD">
      <w:pPr>
        <w:pStyle w:val="BodyText"/>
        <w:spacing w:line="252" w:lineRule="auto"/>
        <w:ind w:left="122" w:right="111" w:firstLine="16"/>
        <w:jc w:val="both"/>
        <w:rPr>
          <w:color w:val="383838"/>
          <w:w w:val="105"/>
        </w:rPr>
      </w:pPr>
    </w:p>
    <w:p w14:paraId="4A04655B" w14:textId="7144EE03" w:rsidR="00EE7E36" w:rsidRDefault="00D82D7A">
      <w:pPr>
        <w:pStyle w:val="BodyText"/>
        <w:spacing w:line="252" w:lineRule="auto"/>
        <w:ind w:left="122" w:right="111" w:firstLine="16"/>
        <w:jc w:val="both"/>
      </w:pPr>
      <w:r>
        <w:rPr>
          <w:color w:val="383838"/>
          <w:w w:val="105"/>
        </w:rPr>
        <w:t>At the last GMA 1 joint planning meeting</w:t>
      </w:r>
      <w:r>
        <w:rPr>
          <w:color w:val="383838"/>
          <w:spacing w:val="-2"/>
          <w:w w:val="105"/>
        </w:rPr>
        <w:t xml:space="preserve"> </w:t>
      </w:r>
      <w:r>
        <w:rPr>
          <w:color w:val="383838"/>
          <w:w w:val="105"/>
        </w:rPr>
        <w:t>on</w:t>
      </w:r>
      <w:r>
        <w:rPr>
          <w:color w:val="383838"/>
          <w:spacing w:val="-3"/>
          <w:w w:val="105"/>
        </w:rPr>
        <w:t xml:space="preserve"> </w:t>
      </w:r>
      <w:r w:rsidR="002F2547">
        <w:rPr>
          <w:color w:val="383838"/>
          <w:w w:val="105"/>
        </w:rPr>
        <w:t>August 26, 2021, the District representatives adopted the following DFCs for the groundwater resources in GMA as required by Chapter 36 of the Texas Water Code.</w:t>
      </w:r>
    </w:p>
    <w:p w14:paraId="25B11E2A" w14:textId="77777777" w:rsidR="00EE7E36" w:rsidRDefault="00EE7E36">
      <w:pPr>
        <w:pStyle w:val="BodyText"/>
        <w:spacing w:before="9"/>
      </w:pPr>
    </w:p>
    <w:p w14:paraId="16DEFD63" w14:textId="22A05BCE" w:rsidR="00EE7E36" w:rsidRPr="002F2547" w:rsidRDefault="00D82D7A">
      <w:pPr>
        <w:pStyle w:val="BodyText"/>
        <w:ind w:left="125"/>
        <w:jc w:val="both"/>
        <w:rPr>
          <w:b/>
          <w:bCs/>
        </w:rPr>
      </w:pPr>
      <w:r w:rsidRPr="002F2547">
        <w:rPr>
          <w:b/>
          <w:bCs/>
          <w:color w:val="383838"/>
          <w:w w:val="105"/>
        </w:rPr>
        <w:t>D</w:t>
      </w:r>
      <w:r w:rsidR="000C2AFD">
        <w:rPr>
          <w:b/>
          <w:bCs/>
          <w:color w:val="383838"/>
          <w:w w:val="105"/>
        </w:rPr>
        <w:t>esired Future Conditions</w:t>
      </w:r>
      <w:r w:rsidRPr="002F2547">
        <w:rPr>
          <w:b/>
          <w:bCs/>
          <w:color w:val="383838"/>
          <w:spacing w:val="-3"/>
          <w:w w:val="105"/>
        </w:rPr>
        <w:t xml:space="preserve"> </w:t>
      </w:r>
      <w:r w:rsidRPr="002F2547">
        <w:rPr>
          <w:b/>
          <w:bCs/>
          <w:color w:val="383838"/>
          <w:w w:val="105"/>
        </w:rPr>
        <w:t>for</w:t>
      </w:r>
      <w:r w:rsidRPr="002F2547">
        <w:rPr>
          <w:b/>
          <w:bCs/>
          <w:color w:val="383838"/>
          <w:spacing w:val="-8"/>
          <w:w w:val="105"/>
        </w:rPr>
        <w:t xml:space="preserve"> </w:t>
      </w:r>
      <w:r w:rsidRPr="002F2547">
        <w:rPr>
          <w:b/>
          <w:bCs/>
          <w:color w:val="383838"/>
          <w:w w:val="105"/>
        </w:rPr>
        <w:t>PGCD</w:t>
      </w:r>
      <w:r w:rsidRPr="002F2547">
        <w:rPr>
          <w:b/>
          <w:bCs/>
          <w:color w:val="383838"/>
          <w:spacing w:val="-7"/>
          <w:w w:val="105"/>
        </w:rPr>
        <w:t xml:space="preserve"> </w:t>
      </w:r>
      <w:r w:rsidRPr="002F2547">
        <w:rPr>
          <w:b/>
          <w:bCs/>
          <w:color w:val="383838"/>
          <w:w w:val="105"/>
        </w:rPr>
        <w:t>are</w:t>
      </w:r>
      <w:r w:rsidRPr="002F2547">
        <w:rPr>
          <w:b/>
          <w:bCs/>
          <w:color w:val="383838"/>
          <w:spacing w:val="-6"/>
          <w:w w:val="105"/>
        </w:rPr>
        <w:t xml:space="preserve"> </w:t>
      </w:r>
      <w:r w:rsidRPr="002F2547">
        <w:rPr>
          <w:b/>
          <w:bCs/>
          <w:color w:val="383838"/>
          <w:w w:val="105"/>
        </w:rPr>
        <w:t>listed</w:t>
      </w:r>
      <w:r w:rsidRPr="002F2547">
        <w:rPr>
          <w:b/>
          <w:bCs/>
          <w:color w:val="383838"/>
          <w:spacing w:val="4"/>
          <w:w w:val="105"/>
        </w:rPr>
        <w:t xml:space="preserve"> </w:t>
      </w:r>
      <w:r w:rsidRPr="002F2547">
        <w:rPr>
          <w:b/>
          <w:bCs/>
          <w:color w:val="383838"/>
          <w:spacing w:val="-2"/>
          <w:w w:val="105"/>
        </w:rPr>
        <w:t>below:</w:t>
      </w:r>
    </w:p>
    <w:p w14:paraId="03AB876D" w14:textId="77777777" w:rsidR="00EE7E36" w:rsidRDefault="00EE7E36">
      <w:pPr>
        <w:pStyle w:val="BodyText"/>
        <w:rPr>
          <w:sz w:val="24"/>
        </w:rPr>
      </w:pPr>
    </w:p>
    <w:p w14:paraId="66770682" w14:textId="77777777" w:rsidR="00EE7E36" w:rsidRDefault="00D82D7A">
      <w:pPr>
        <w:pStyle w:val="BodyText"/>
        <w:ind w:left="120"/>
        <w:jc w:val="both"/>
      </w:pPr>
      <w:r>
        <w:rPr>
          <w:color w:val="383838"/>
          <w:w w:val="105"/>
        </w:rPr>
        <w:t>Ogallala</w:t>
      </w:r>
      <w:r>
        <w:rPr>
          <w:color w:val="383838"/>
          <w:spacing w:val="-12"/>
          <w:w w:val="105"/>
        </w:rPr>
        <w:t xml:space="preserve"> </w:t>
      </w:r>
      <w:r>
        <w:rPr>
          <w:color w:val="383838"/>
          <w:spacing w:val="-2"/>
          <w:w w:val="105"/>
        </w:rPr>
        <w:t>Aquifer:</w:t>
      </w:r>
    </w:p>
    <w:p w14:paraId="7F41A5FB" w14:textId="0D16F227" w:rsidR="00EE7E36" w:rsidRDefault="00D82D7A">
      <w:pPr>
        <w:pStyle w:val="ListParagraph"/>
        <w:numPr>
          <w:ilvl w:val="0"/>
          <w:numId w:val="1"/>
        </w:numPr>
        <w:tabs>
          <w:tab w:val="left" w:pos="815"/>
        </w:tabs>
        <w:spacing w:before="35" w:line="252" w:lineRule="auto"/>
        <w:ind w:hanging="351"/>
        <w:rPr>
          <w:color w:val="282828"/>
        </w:rPr>
      </w:pPr>
      <w:r>
        <w:rPr>
          <w:color w:val="383838"/>
          <w:w w:val="105"/>
        </w:rPr>
        <w:t>At</w:t>
      </w:r>
      <w:r>
        <w:rPr>
          <w:color w:val="383838"/>
          <w:spacing w:val="-15"/>
          <w:w w:val="105"/>
        </w:rPr>
        <w:t xml:space="preserve"> </w:t>
      </w:r>
      <w:r>
        <w:rPr>
          <w:color w:val="383838"/>
          <w:w w:val="105"/>
        </w:rPr>
        <w:t>least</w:t>
      </w:r>
      <w:r>
        <w:rPr>
          <w:color w:val="383838"/>
          <w:spacing w:val="-14"/>
          <w:w w:val="105"/>
        </w:rPr>
        <w:t xml:space="preserve"> </w:t>
      </w:r>
      <w:r>
        <w:rPr>
          <w:color w:val="383838"/>
          <w:w w:val="105"/>
        </w:rPr>
        <w:t>50</w:t>
      </w:r>
      <w:r>
        <w:rPr>
          <w:color w:val="383838"/>
          <w:spacing w:val="-15"/>
          <w:w w:val="105"/>
        </w:rPr>
        <w:t xml:space="preserve"> </w:t>
      </w:r>
      <w:r>
        <w:rPr>
          <w:color w:val="383838"/>
          <w:w w:val="105"/>
        </w:rPr>
        <w:t>percent</w:t>
      </w:r>
      <w:r>
        <w:rPr>
          <w:color w:val="383838"/>
          <w:spacing w:val="-14"/>
          <w:w w:val="105"/>
        </w:rPr>
        <w:t xml:space="preserve"> </w:t>
      </w:r>
      <w:r>
        <w:rPr>
          <w:color w:val="383838"/>
          <w:w w:val="105"/>
        </w:rPr>
        <w:t>of</w:t>
      </w:r>
      <w:r>
        <w:rPr>
          <w:color w:val="383838"/>
          <w:spacing w:val="-15"/>
          <w:w w:val="105"/>
        </w:rPr>
        <w:t xml:space="preserve"> </w:t>
      </w:r>
      <w:r>
        <w:rPr>
          <w:color w:val="383838"/>
          <w:w w:val="105"/>
        </w:rPr>
        <w:t>volume</w:t>
      </w:r>
      <w:r>
        <w:rPr>
          <w:color w:val="383838"/>
          <w:spacing w:val="-14"/>
          <w:w w:val="105"/>
        </w:rPr>
        <w:t xml:space="preserve"> </w:t>
      </w:r>
      <w:r>
        <w:rPr>
          <w:color w:val="383838"/>
          <w:w w:val="105"/>
        </w:rPr>
        <w:t>in</w:t>
      </w:r>
      <w:r>
        <w:rPr>
          <w:color w:val="383838"/>
          <w:spacing w:val="-15"/>
          <w:w w:val="105"/>
        </w:rPr>
        <w:t xml:space="preserve"> </w:t>
      </w:r>
      <w:r>
        <w:rPr>
          <w:color w:val="383838"/>
          <w:w w:val="105"/>
        </w:rPr>
        <w:t>storage</w:t>
      </w:r>
      <w:r>
        <w:rPr>
          <w:color w:val="383838"/>
          <w:spacing w:val="-12"/>
          <w:w w:val="105"/>
        </w:rPr>
        <w:t xml:space="preserve"> </w:t>
      </w:r>
      <w:r>
        <w:rPr>
          <w:color w:val="383838"/>
          <w:w w:val="105"/>
        </w:rPr>
        <w:t>remaining</w:t>
      </w:r>
      <w:r>
        <w:rPr>
          <w:color w:val="383838"/>
          <w:spacing w:val="-14"/>
          <w:w w:val="105"/>
        </w:rPr>
        <w:t xml:space="preserve"> </w:t>
      </w:r>
      <w:r>
        <w:rPr>
          <w:color w:val="383838"/>
          <w:w w:val="105"/>
        </w:rPr>
        <w:t>for</w:t>
      </w:r>
      <w:r>
        <w:rPr>
          <w:color w:val="383838"/>
          <w:spacing w:val="-15"/>
          <w:w w:val="105"/>
        </w:rPr>
        <w:t xml:space="preserve"> </w:t>
      </w:r>
      <w:r>
        <w:rPr>
          <w:color w:val="383838"/>
          <w:w w:val="105"/>
        </w:rPr>
        <w:t>each</w:t>
      </w:r>
      <w:r>
        <w:rPr>
          <w:color w:val="383838"/>
          <w:spacing w:val="-14"/>
          <w:w w:val="105"/>
        </w:rPr>
        <w:t xml:space="preserve"> </w:t>
      </w:r>
      <w:r>
        <w:rPr>
          <w:color w:val="383838"/>
          <w:w w:val="105"/>
        </w:rPr>
        <w:t>50-year</w:t>
      </w:r>
      <w:r>
        <w:rPr>
          <w:color w:val="383838"/>
          <w:spacing w:val="-15"/>
          <w:w w:val="105"/>
        </w:rPr>
        <w:t xml:space="preserve"> </w:t>
      </w:r>
      <w:r>
        <w:rPr>
          <w:color w:val="383838"/>
          <w:w w:val="105"/>
        </w:rPr>
        <w:t>period</w:t>
      </w:r>
      <w:r>
        <w:rPr>
          <w:color w:val="383838"/>
          <w:spacing w:val="-11"/>
          <w:w w:val="105"/>
        </w:rPr>
        <w:t xml:space="preserve"> </w:t>
      </w:r>
      <w:r>
        <w:rPr>
          <w:color w:val="383838"/>
          <w:w w:val="105"/>
        </w:rPr>
        <w:t>between</w:t>
      </w:r>
      <w:r>
        <w:rPr>
          <w:color w:val="383838"/>
          <w:spacing w:val="-9"/>
          <w:w w:val="105"/>
        </w:rPr>
        <w:t xml:space="preserve"> </w:t>
      </w:r>
      <w:r>
        <w:rPr>
          <w:color w:val="383838"/>
          <w:w w:val="105"/>
        </w:rPr>
        <w:t xml:space="preserve">2018 and 2080 in Carson, Donley, Gray, Hutchinson, </w:t>
      </w:r>
      <w:r w:rsidR="00C1280B">
        <w:rPr>
          <w:color w:val="383838"/>
          <w:w w:val="105"/>
        </w:rPr>
        <w:t>Roberts,</w:t>
      </w:r>
      <w:r>
        <w:rPr>
          <w:color w:val="383838"/>
          <w:w w:val="105"/>
        </w:rPr>
        <w:t xml:space="preserve"> and Wheeler Counties; and within the Panhandle District portions of Armstrong and Potter Counties.</w:t>
      </w:r>
    </w:p>
    <w:p w14:paraId="14897896" w14:textId="77777777" w:rsidR="00EE7E36" w:rsidRDefault="00EE7E36">
      <w:pPr>
        <w:pStyle w:val="BodyText"/>
        <w:spacing w:before="8"/>
      </w:pPr>
    </w:p>
    <w:p w14:paraId="78E3C344" w14:textId="77777777" w:rsidR="00EE7E36" w:rsidRDefault="00D82D7A">
      <w:pPr>
        <w:pStyle w:val="BodyText"/>
        <w:ind w:left="115"/>
        <w:jc w:val="both"/>
      </w:pPr>
      <w:r>
        <w:rPr>
          <w:color w:val="383838"/>
          <w:w w:val="105"/>
        </w:rPr>
        <w:t>Dockum</w:t>
      </w:r>
      <w:r>
        <w:rPr>
          <w:color w:val="383838"/>
          <w:spacing w:val="-7"/>
          <w:w w:val="105"/>
        </w:rPr>
        <w:t xml:space="preserve"> </w:t>
      </w:r>
      <w:r>
        <w:rPr>
          <w:color w:val="383838"/>
          <w:spacing w:val="-2"/>
          <w:w w:val="105"/>
        </w:rPr>
        <w:t>Aquifer:</w:t>
      </w:r>
    </w:p>
    <w:p w14:paraId="54C7116C" w14:textId="77777777" w:rsidR="00EE7E36" w:rsidRDefault="00D82D7A">
      <w:pPr>
        <w:pStyle w:val="ListParagraph"/>
        <w:numPr>
          <w:ilvl w:val="0"/>
          <w:numId w:val="1"/>
        </w:numPr>
        <w:tabs>
          <w:tab w:val="left" w:pos="805"/>
        </w:tabs>
        <w:spacing w:line="252" w:lineRule="auto"/>
        <w:ind w:left="802" w:right="120" w:hanging="350"/>
        <w:rPr>
          <w:color w:val="383838"/>
        </w:rPr>
      </w:pPr>
      <w:r>
        <w:rPr>
          <w:color w:val="383838"/>
          <w:w w:val="105"/>
        </w:rPr>
        <w:t>No more than 30 feet average decline in water levels for each 50-year period between 2018</w:t>
      </w:r>
      <w:r>
        <w:rPr>
          <w:color w:val="383838"/>
          <w:spacing w:val="-11"/>
          <w:w w:val="105"/>
        </w:rPr>
        <w:t xml:space="preserve"> </w:t>
      </w:r>
      <w:r>
        <w:rPr>
          <w:color w:val="383838"/>
          <w:w w:val="105"/>
        </w:rPr>
        <w:t>and</w:t>
      </w:r>
      <w:r>
        <w:rPr>
          <w:color w:val="383838"/>
          <w:spacing w:val="-2"/>
          <w:w w:val="105"/>
        </w:rPr>
        <w:t xml:space="preserve"> </w:t>
      </w:r>
      <w:r>
        <w:rPr>
          <w:color w:val="383838"/>
          <w:w w:val="105"/>
        </w:rPr>
        <w:t>2080 in</w:t>
      </w:r>
      <w:r>
        <w:rPr>
          <w:color w:val="383838"/>
          <w:spacing w:val="-7"/>
          <w:w w:val="105"/>
        </w:rPr>
        <w:t xml:space="preserve"> </w:t>
      </w:r>
      <w:r>
        <w:rPr>
          <w:color w:val="383838"/>
          <w:w w:val="105"/>
        </w:rPr>
        <w:t>Carson County and the</w:t>
      </w:r>
      <w:r>
        <w:rPr>
          <w:color w:val="383838"/>
          <w:spacing w:val="-2"/>
          <w:w w:val="105"/>
        </w:rPr>
        <w:t xml:space="preserve"> </w:t>
      </w:r>
      <w:r>
        <w:rPr>
          <w:color w:val="383838"/>
          <w:w w:val="105"/>
        </w:rPr>
        <w:t>Panhandle District</w:t>
      </w:r>
      <w:r>
        <w:rPr>
          <w:color w:val="383838"/>
          <w:spacing w:val="-2"/>
          <w:w w:val="105"/>
        </w:rPr>
        <w:t xml:space="preserve"> </w:t>
      </w:r>
      <w:r>
        <w:rPr>
          <w:color w:val="383838"/>
          <w:w w:val="105"/>
        </w:rPr>
        <w:t>portions</w:t>
      </w:r>
      <w:r>
        <w:rPr>
          <w:color w:val="383838"/>
          <w:spacing w:val="-2"/>
          <w:w w:val="105"/>
        </w:rPr>
        <w:t xml:space="preserve"> </w:t>
      </w:r>
      <w:r>
        <w:rPr>
          <w:color w:val="383838"/>
          <w:w w:val="105"/>
        </w:rPr>
        <w:t>of</w:t>
      </w:r>
      <w:r>
        <w:rPr>
          <w:color w:val="383838"/>
          <w:spacing w:val="-6"/>
          <w:w w:val="105"/>
        </w:rPr>
        <w:t xml:space="preserve"> </w:t>
      </w:r>
      <w:r>
        <w:rPr>
          <w:color w:val="383838"/>
          <w:w w:val="105"/>
        </w:rPr>
        <w:t>Armstrong and Potter Counties.</w:t>
      </w:r>
    </w:p>
    <w:p w14:paraId="73F430AD" w14:textId="77777777" w:rsidR="00EE7E36" w:rsidRDefault="00EE7E36">
      <w:pPr>
        <w:pStyle w:val="BodyText"/>
        <w:spacing w:before="7"/>
        <w:rPr>
          <w:sz w:val="15"/>
        </w:rPr>
      </w:pPr>
    </w:p>
    <w:p w14:paraId="5FDE40D0" w14:textId="4F3E058B" w:rsidR="00EE7E36" w:rsidRPr="002C0453" w:rsidRDefault="002F2547" w:rsidP="002C0453">
      <w:r>
        <w:rPr>
          <w:color w:val="383838"/>
          <w:w w:val="105"/>
        </w:rPr>
        <w:t xml:space="preserve">Public </w:t>
      </w:r>
      <w:r w:rsidR="000C2AFD">
        <w:rPr>
          <w:color w:val="383838"/>
          <w:w w:val="105"/>
        </w:rPr>
        <w:t>comments</w:t>
      </w:r>
      <w:r>
        <w:rPr>
          <w:color w:val="383838"/>
          <w:w w:val="105"/>
        </w:rPr>
        <w:t xml:space="preserve"> on the DFCs may be presented in written or verbal form at the meeting. Written comments may also be submitted prior to the meeting by email to Britney Britten at </w:t>
      </w:r>
      <w:hyperlink r:id="rId5" w:history="1">
        <w:r w:rsidRPr="00BC1E74">
          <w:rPr>
            <w:rStyle w:val="Hyperlink"/>
            <w:w w:val="105"/>
          </w:rPr>
          <w:t>britney@pgcd.us</w:t>
        </w:r>
      </w:hyperlink>
      <w:r>
        <w:rPr>
          <w:color w:val="383838"/>
          <w:w w:val="105"/>
        </w:rPr>
        <w:t>, or by mail to PO Box 637, White Deer, T</w:t>
      </w:r>
      <w:r w:rsidR="000C2AFD">
        <w:rPr>
          <w:color w:val="383838"/>
          <w:w w:val="105"/>
        </w:rPr>
        <w:t>exas,</w:t>
      </w:r>
      <w:r>
        <w:rPr>
          <w:color w:val="383838"/>
          <w:w w:val="105"/>
        </w:rPr>
        <w:t xml:space="preserve"> 79097. </w:t>
      </w:r>
      <w:r w:rsidR="00D82D7A">
        <w:rPr>
          <w:color w:val="383838"/>
          <w:w w:val="105"/>
        </w:rPr>
        <w:t>Copies</w:t>
      </w:r>
      <w:r w:rsidR="00D82D7A">
        <w:rPr>
          <w:color w:val="383838"/>
          <w:spacing w:val="-13"/>
          <w:w w:val="105"/>
        </w:rPr>
        <w:t xml:space="preserve"> </w:t>
      </w:r>
      <w:r w:rsidR="00D82D7A">
        <w:rPr>
          <w:color w:val="383838"/>
          <w:w w:val="105"/>
        </w:rPr>
        <w:t>of</w:t>
      </w:r>
      <w:r w:rsidR="00D82D7A">
        <w:rPr>
          <w:color w:val="383838"/>
          <w:spacing w:val="-11"/>
          <w:w w:val="105"/>
        </w:rPr>
        <w:t xml:space="preserve"> </w:t>
      </w:r>
      <w:r w:rsidR="00D82D7A">
        <w:rPr>
          <w:color w:val="383838"/>
          <w:w w:val="105"/>
        </w:rPr>
        <w:t>the</w:t>
      </w:r>
      <w:r w:rsidR="00D82D7A">
        <w:rPr>
          <w:color w:val="383838"/>
          <w:spacing w:val="-12"/>
          <w:w w:val="105"/>
        </w:rPr>
        <w:t xml:space="preserve"> </w:t>
      </w:r>
      <w:r w:rsidR="000C2AFD">
        <w:rPr>
          <w:color w:val="383838"/>
          <w:w w:val="105"/>
        </w:rPr>
        <w:t>resolution and explanatory report issued by GMA 1</w:t>
      </w:r>
      <w:r w:rsidR="00D82D7A">
        <w:rPr>
          <w:color w:val="383838"/>
          <w:spacing w:val="-3"/>
          <w:w w:val="105"/>
        </w:rPr>
        <w:t xml:space="preserve"> </w:t>
      </w:r>
      <w:r w:rsidR="00D82D7A">
        <w:rPr>
          <w:color w:val="383838"/>
          <w:w w:val="105"/>
        </w:rPr>
        <w:t>may</w:t>
      </w:r>
      <w:r w:rsidR="00D82D7A">
        <w:rPr>
          <w:color w:val="383838"/>
          <w:spacing w:val="-2"/>
          <w:w w:val="105"/>
        </w:rPr>
        <w:t xml:space="preserve"> </w:t>
      </w:r>
      <w:r w:rsidR="00D82D7A">
        <w:rPr>
          <w:color w:val="383838"/>
          <w:w w:val="105"/>
        </w:rPr>
        <w:t>be</w:t>
      </w:r>
      <w:r w:rsidR="00D82D7A">
        <w:rPr>
          <w:color w:val="383838"/>
          <w:spacing w:val="-8"/>
          <w:w w:val="105"/>
        </w:rPr>
        <w:t xml:space="preserve"> </w:t>
      </w:r>
      <w:r w:rsidR="00D82D7A">
        <w:rPr>
          <w:color w:val="383838"/>
          <w:w w:val="105"/>
        </w:rPr>
        <w:t>requested</w:t>
      </w:r>
      <w:r w:rsidR="00D82D7A">
        <w:rPr>
          <w:color w:val="383838"/>
          <w:spacing w:val="19"/>
          <w:w w:val="105"/>
        </w:rPr>
        <w:t xml:space="preserve"> </w:t>
      </w:r>
      <w:r w:rsidR="00D82D7A">
        <w:rPr>
          <w:color w:val="383838"/>
          <w:w w:val="105"/>
        </w:rPr>
        <w:t>b</w:t>
      </w:r>
      <w:r>
        <w:rPr>
          <w:color w:val="383838"/>
          <w:w w:val="105"/>
        </w:rPr>
        <w:t xml:space="preserve">y emailing Britney Britten </w:t>
      </w:r>
      <w:r w:rsidR="00D82D7A">
        <w:rPr>
          <w:color w:val="383838"/>
          <w:w w:val="105"/>
        </w:rPr>
        <w:t>or</w:t>
      </w:r>
      <w:r w:rsidR="00D82D7A">
        <w:rPr>
          <w:color w:val="383838"/>
          <w:spacing w:val="-14"/>
          <w:w w:val="105"/>
        </w:rPr>
        <w:t xml:space="preserve"> </w:t>
      </w:r>
      <w:r w:rsidR="00D82D7A">
        <w:rPr>
          <w:color w:val="383838"/>
          <w:w w:val="105"/>
        </w:rPr>
        <w:t>they</w:t>
      </w:r>
      <w:r w:rsidR="00D82D7A">
        <w:rPr>
          <w:color w:val="383838"/>
          <w:spacing w:val="-1"/>
          <w:w w:val="105"/>
        </w:rPr>
        <w:t xml:space="preserve"> </w:t>
      </w:r>
      <w:r w:rsidR="00D82D7A">
        <w:rPr>
          <w:color w:val="383838"/>
          <w:w w:val="105"/>
        </w:rPr>
        <w:t>are</w:t>
      </w:r>
      <w:r w:rsidR="00D82D7A">
        <w:rPr>
          <w:color w:val="383838"/>
          <w:spacing w:val="-11"/>
          <w:w w:val="105"/>
        </w:rPr>
        <w:t xml:space="preserve"> </w:t>
      </w:r>
      <w:r w:rsidR="00D82D7A">
        <w:rPr>
          <w:color w:val="383838"/>
          <w:w w:val="105"/>
        </w:rPr>
        <w:t>available at</w:t>
      </w:r>
      <w:r w:rsidR="002C0453">
        <w:rPr>
          <w:color w:val="383838"/>
          <w:w w:val="105"/>
        </w:rPr>
        <w:t xml:space="preserve"> </w:t>
      </w:r>
      <w:hyperlink r:id="rId6" w:history="1">
        <w:r w:rsidR="002C0453" w:rsidRPr="0076698E">
          <w:rPr>
            <w:rStyle w:val="Hyperlink"/>
          </w:rPr>
          <w:t>https://www.panhandlewater.org/gma-1</w:t>
        </w:r>
      </w:hyperlink>
      <w:r w:rsidR="002C0453">
        <w:t xml:space="preserve"> </w:t>
      </w:r>
      <w:r w:rsidR="00D82D7A">
        <w:rPr>
          <w:color w:val="383838"/>
          <w:w w:val="105"/>
        </w:rPr>
        <w:t>and may be reviewed or copied at the District Office. Any person who wishes to receive more detailed</w:t>
      </w:r>
      <w:r w:rsidR="00D82D7A">
        <w:rPr>
          <w:color w:val="383838"/>
          <w:spacing w:val="-15"/>
          <w:w w:val="105"/>
        </w:rPr>
        <w:t xml:space="preserve"> </w:t>
      </w:r>
      <w:r w:rsidR="00D82D7A">
        <w:rPr>
          <w:color w:val="383838"/>
          <w:w w:val="105"/>
        </w:rPr>
        <w:t>information</w:t>
      </w:r>
      <w:r w:rsidR="00D82D7A">
        <w:rPr>
          <w:color w:val="383838"/>
          <w:spacing w:val="-9"/>
          <w:w w:val="105"/>
        </w:rPr>
        <w:t xml:space="preserve"> </w:t>
      </w:r>
      <w:r w:rsidR="00D82D7A">
        <w:rPr>
          <w:color w:val="383838"/>
          <w:w w:val="105"/>
        </w:rPr>
        <w:t>on</w:t>
      </w:r>
      <w:r w:rsidR="00D82D7A">
        <w:rPr>
          <w:color w:val="383838"/>
          <w:spacing w:val="-14"/>
          <w:w w:val="105"/>
        </w:rPr>
        <w:t xml:space="preserve"> </w:t>
      </w:r>
      <w:r w:rsidR="00D82D7A">
        <w:rPr>
          <w:color w:val="383838"/>
          <w:w w:val="105"/>
        </w:rPr>
        <w:t>this</w:t>
      </w:r>
      <w:r w:rsidR="00D82D7A">
        <w:rPr>
          <w:color w:val="383838"/>
          <w:spacing w:val="-13"/>
          <w:w w:val="105"/>
        </w:rPr>
        <w:t xml:space="preserve"> </w:t>
      </w:r>
      <w:r w:rsidR="00D82D7A">
        <w:rPr>
          <w:color w:val="383838"/>
          <w:w w:val="105"/>
        </w:rPr>
        <w:t>notice</w:t>
      </w:r>
      <w:r w:rsidR="00D82D7A">
        <w:rPr>
          <w:color w:val="383838"/>
          <w:spacing w:val="-15"/>
          <w:w w:val="105"/>
        </w:rPr>
        <w:t xml:space="preserve"> </w:t>
      </w:r>
      <w:r w:rsidR="00D82D7A">
        <w:rPr>
          <w:color w:val="383838"/>
          <w:w w:val="105"/>
        </w:rPr>
        <w:t>or</w:t>
      </w:r>
      <w:r w:rsidR="00D82D7A">
        <w:rPr>
          <w:color w:val="383838"/>
          <w:spacing w:val="-14"/>
          <w:w w:val="105"/>
        </w:rPr>
        <w:t xml:space="preserve"> </w:t>
      </w:r>
      <w:r w:rsidR="00D82D7A">
        <w:rPr>
          <w:color w:val="383838"/>
          <w:w w:val="105"/>
        </w:rPr>
        <w:t>the</w:t>
      </w:r>
      <w:r w:rsidR="00D82D7A">
        <w:rPr>
          <w:color w:val="383838"/>
          <w:spacing w:val="-15"/>
          <w:w w:val="105"/>
        </w:rPr>
        <w:t xml:space="preserve"> </w:t>
      </w:r>
      <w:r w:rsidR="00D82D7A">
        <w:rPr>
          <w:color w:val="383838"/>
          <w:w w:val="105"/>
        </w:rPr>
        <w:t>proposed DFCs</w:t>
      </w:r>
      <w:r w:rsidR="00D82D7A">
        <w:rPr>
          <w:color w:val="383838"/>
          <w:spacing w:val="-15"/>
          <w:w w:val="105"/>
        </w:rPr>
        <w:t xml:space="preserve"> </w:t>
      </w:r>
      <w:r w:rsidR="00D82D7A">
        <w:rPr>
          <w:color w:val="383838"/>
          <w:w w:val="105"/>
        </w:rPr>
        <w:t>should</w:t>
      </w:r>
      <w:r w:rsidR="00D82D7A">
        <w:rPr>
          <w:color w:val="383838"/>
          <w:spacing w:val="-4"/>
          <w:w w:val="105"/>
        </w:rPr>
        <w:t xml:space="preserve"> </w:t>
      </w:r>
      <w:r w:rsidR="00D82D7A">
        <w:rPr>
          <w:color w:val="383838"/>
          <w:w w:val="105"/>
        </w:rPr>
        <w:t>contact</w:t>
      </w:r>
      <w:r w:rsidR="00D82D7A">
        <w:rPr>
          <w:color w:val="383838"/>
          <w:spacing w:val="-15"/>
          <w:w w:val="105"/>
        </w:rPr>
        <w:t xml:space="preserve"> </w:t>
      </w:r>
      <w:r w:rsidR="00D82D7A">
        <w:rPr>
          <w:color w:val="383838"/>
          <w:w w:val="105"/>
        </w:rPr>
        <w:t>Britney Britten</w:t>
      </w:r>
      <w:r w:rsidR="00D82D7A">
        <w:rPr>
          <w:color w:val="383838"/>
          <w:spacing w:val="-7"/>
          <w:w w:val="105"/>
        </w:rPr>
        <w:t xml:space="preserve"> </w:t>
      </w:r>
      <w:r>
        <w:rPr>
          <w:color w:val="383838"/>
          <w:w w:val="105"/>
        </w:rPr>
        <w:t>by email</w:t>
      </w:r>
      <w:r w:rsidR="00D82D7A">
        <w:rPr>
          <w:color w:val="2654AF"/>
          <w:spacing w:val="11"/>
          <w:w w:val="105"/>
        </w:rPr>
        <w:t xml:space="preserve"> </w:t>
      </w:r>
      <w:r w:rsidR="00D82D7A">
        <w:rPr>
          <w:color w:val="383838"/>
          <w:w w:val="105"/>
        </w:rPr>
        <w:t>or</w:t>
      </w:r>
      <w:r w:rsidR="00D82D7A">
        <w:rPr>
          <w:color w:val="383838"/>
          <w:spacing w:val="-3"/>
          <w:w w:val="105"/>
        </w:rPr>
        <w:t xml:space="preserve"> </w:t>
      </w:r>
      <w:r w:rsidR="00D82D7A">
        <w:rPr>
          <w:color w:val="383838"/>
          <w:w w:val="105"/>
        </w:rPr>
        <w:t>by</w:t>
      </w:r>
      <w:r w:rsidR="00D82D7A">
        <w:rPr>
          <w:color w:val="383838"/>
          <w:spacing w:val="-8"/>
          <w:w w:val="105"/>
        </w:rPr>
        <w:t xml:space="preserve"> </w:t>
      </w:r>
      <w:r w:rsidR="00D82D7A">
        <w:rPr>
          <w:color w:val="383838"/>
          <w:w w:val="105"/>
        </w:rPr>
        <w:t>calling</w:t>
      </w:r>
      <w:r w:rsidR="00D82D7A">
        <w:rPr>
          <w:color w:val="383838"/>
          <w:spacing w:val="-6"/>
          <w:w w:val="105"/>
        </w:rPr>
        <w:t xml:space="preserve"> </w:t>
      </w:r>
      <w:r w:rsidR="00D82D7A">
        <w:rPr>
          <w:color w:val="383838"/>
          <w:w w:val="105"/>
        </w:rPr>
        <w:t>806-883-2501.</w:t>
      </w:r>
    </w:p>
    <w:p w14:paraId="477B25BD" w14:textId="77777777" w:rsidR="000C2AFD" w:rsidRDefault="000C2AFD">
      <w:pPr>
        <w:pStyle w:val="BodyText"/>
        <w:rPr>
          <w:sz w:val="20"/>
        </w:rPr>
      </w:pPr>
    </w:p>
    <w:p w14:paraId="38C69E62" w14:textId="60DF4F7F" w:rsidR="000C2AFD" w:rsidRDefault="000C2AFD">
      <w:pPr>
        <w:pStyle w:val="BodyText"/>
        <w:rPr>
          <w:sz w:val="20"/>
        </w:rPr>
      </w:pPr>
      <w:r>
        <w:rPr>
          <w:sz w:val="20"/>
        </w:rPr>
        <w:t>I, the undersigned authority, do hereby certify that on May 1, 2023, at ___</w:t>
      </w:r>
      <w:r w:rsidR="00015024">
        <w:rPr>
          <w:sz w:val="20"/>
        </w:rPr>
        <w:t>9:46</w:t>
      </w:r>
      <w:r>
        <w:rPr>
          <w:sz w:val="20"/>
        </w:rPr>
        <w:t xml:space="preserve">________a.m.., I posted and filed the above notice with the Texas Secretary of State, the Armstrong, Carson, Donley, Gray, Hutchinson, Potter, Roberts and Wheeler Counties’ clerk offices, and also </w:t>
      </w:r>
      <w:r w:rsidR="00714029">
        <w:rPr>
          <w:sz w:val="20"/>
        </w:rPr>
        <w:t xml:space="preserve">posted a copy in the front window of the Panhandle GCD office in a place convenient and readily accessible to the general public at all times and on the District’s website at </w:t>
      </w:r>
      <w:hyperlink r:id="rId7" w:history="1">
        <w:r w:rsidR="00714029" w:rsidRPr="00BC1E74">
          <w:rPr>
            <w:rStyle w:val="Hyperlink"/>
            <w:sz w:val="20"/>
          </w:rPr>
          <w:t>www.pgcd.us/public-information</w:t>
        </w:r>
      </w:hyperlink>
      <w:r w:rsidR="00714029">
        <w:rPr>
          <w:sz w:val="20"/>
        </w:rPr>
        <w:t xml:space="preserve">, where it will remain so posted continuously for at least 10 days preceding the scheduled time of said meeting in accordance with the Texas Government Code, Chapter 551, and Texas Wader Code, Section 36.063. </w:t>
      </w:r>
    </w:p>
    <w:p w14:paraId="69D2D4F9" w14:textId="77777777" w:rsidR="00714029" w:rsidRDefault="00714029">
      <w:pPr>
        <w:pStyle w:val="BodyText"/>
        <w:rPr>
          <w:sz w:val="20"/>
        </w:rPr>
      </w:pPr>
    </w:p>
    <w:p w14:paraId="599F5400" w14:textId="7F50C835" w:rsidR="00714029" w:rsidRDefault="00714029">
      <w:pPr>
        <w:pStyle w:val="BodyText"/>
        <w:rPr>
          <w:sz w:val="20"/>
        </w:rPr>
      </w:pPr>
      <w:r>
        <w:rPr>
          <w:sz w:val="20"/>
        </w:rPr>
        <w:tab/>
      </w:r>
      <w:r>
        <w:rPr>
          <w:sz w:val="20"/>
        </w:rPr>
        <w:tab/>
      </w:r>
      <w:r>
        <w:rPr>
          <w:sz w:val="20"/>
        </w:rPr>
        <w:tab/>
      </w:r>
      <w:r>
        <w:rPr>
          <w:sz w:val="20"/>
        </w:rPr>
        <w:tab/>
      </w:r>
      <w:r>
        <w:rPr>
          <w:sz w:val="20"/>
        </w:rPr>
        <w:tab/>
      </w:r>
      <w:r>
        <w:rPr>
          <w:sz w:val="20"/>
        </w:rPr>
        <w:tab/>
      </w:r>
      <w:r>
        <w:rPr>
          <w:sz w:val="20"/>
        </w:rPr>
        <w:tab/>
        <w:t>Panhandle Groundwater Conservation District</w:t>
      </w:r>
    </w:p>
    <w:p w14:paraId="5C72F342" w14:textId="0C1BAD8B" w:rsidR="00714029" w:rsidRDefault="00714029">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556912F" w14:textId="53AD372A" w:rsidR="00714029" w:rsidRDefault="00714029">
      <w:pPr>
        <w:pStyle w:val="BodyText"/>
        <w:rPr>
          <w:sz w:val="20"/>
        </w:rPr>
      </w:pPr>
      <w:r>
        <w:rPr>
          <w:sz w:val="20"/>
        </w:rPr>
        <w:tab/>
      </w:r>
      <w:r>
        <w:rPr>
          <w:sz w:val="20"/>
        </w:rPr>
        <w:tab/>
      </w:r>
      <w:r>
        <w:rPr>
          <w:sz w:val="20"/>
        </w:rPr>
        <w:tab/>
      </w:r>
      <w:r>
        <w:rPr>
          <w:sz w:val="20"/>
        </w:rPr>
        <w:tab/>
      </w:r>
      <w:r>
        <w:rPr>
          <w:sz w:val="20"/>
        </w:rPr>
        <w:tab/>
      </w:r>
      <w:r>
        <w:rPr>
          <w:sz w:val="20"/>
        </w:rPr>
        <w:tab/>
      </w:r>
      <w:r>
        <w:rPr>
          <w:sz w:val="20"/>
        </w:rPr>
        <w:tab/>
        <w:t>By: _____</w:t>
      </w:r>
      <w:r w:rsidR="00015024" w:rsidRPr="00015024">
        <w:rPr>
          <w:rFonts w:ascii="Bradley Hand ITC" w:hAnsi="Bradley Hand ITC"/>
          <w:sz w:val="24"/>
          <w:szCs w:val="28"/>
        </w:rPr>
        <w:t>Katie Hodges</w:t>
      </w:r>
      <w:r w:rsidRPr="00015024">
        <w:rPr>
          <w:rFonts w:ascii="Bradley Hand ITC" w:hAnsi="Bradley Hand ITC"/>
          <w:sz w:val="24"/>
          <w:szCs w:val="28"/>
        </w:rPr>
        <w:t>__________________</w:t>
      </w:r>
    </w:p>
    <w:p w14:paraId="25BA0877" w14:textId="6C46ACFC" w:rsidR="00EE7E36" w:rsidRDefault="00714029">
      <w:pPr>
        <w:pStyle w:val="BodyText"/>
        <w:rPr>
          <w:sz w:val="20"/>
        </w:rPr>
      </w:pPr>
      <w:r>
        <w:rPr>
          <w:sz w:val="20"/>
        </w:rPr>
        <w:tab/>
      </w:r>
      <w:r>
        <w:rPr>
          <w:sz w:val="20"/>
        </w:rPr>
        <w:tab/>
      </w:r>
      <w:r>
        <w:rPr>
          <w:sz w:val="20"/>
        </w:rPr>
        <w:tab/>
      </w:r>
      <w:r>
        <w:rPr>
          <w:sz w:val="20"/>
        </w:rPr>
        <w:tab/>
      </w:r>
      <w:r>
        <w:rPr>
          <w:sz w:val="20"/>
        </w:rPr>
        <w:tab/>
      </w:r>
      <w:r>
        <w:rPr>
          <w:sz w:val="20"/>
        </w:rPr>
        <w:tab/>
      </w:r>
      <w:r>
        <w:rPr>
          <w:sz w:val="20"/>
        </w:rPr>
        <w:tab/>
        <w:t xml:space="preserve">       Katie Hodges, Office Manager</w:t>
      </w:r>
    </w:p>
    <w:p w14:paraId="6CE3908C" w14:textId="77777777" w:rsidR="00EE7E36" w:rsidRDefault="00EE7E36">
      <w:pPr>
        <w:pStyle w:val="BodyText"/>
        <w:rPr>
          <w:sz w:val="20"/>
        </w:rPr>
      </w:pPr>
    </w:p>
    <w:p w14:paraId="718E7797" w14:textId="77777777" w:rsidR="00EE7E36" w:rsidRDefault="00EE7E36">
      <w:pPr>
        <w:pStyle w:val="BodyText"/>
        <w:rPr>
          <w:sz w:val="20"/>
        </w:rPr>
      </w:pPr>
    </w:p>
    <w:p w14:paraId="018EDD43" w14:textId="77777777" w:rsidR="00EE7E36" w:rsidRDefault="00EE7E36">
      <w:pPr>
        <w:pStyle w:val="BodyText"/>
        <w:spacing w:before="3"/>
        <w:rPr>
          <w:sz w:val="18"/>
        </w:rPr>
      </w:pPr>
    </w:p>
    <w:sectPr w:rsidR="00EE7E36" w:rsidSect="00714029">
      <w:type w:val="continuous"/>
      <w:pgSz w:w="12240" w:h="15840"/>
      <w:pgMar w:top="1008" w:right="1555" w:bottom="245" w:left="16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5698D"/>
    <w:multiLevelType w:val="hybridMultilevel"/>
    <w:tmpl w:val="1B0E281E"/>
    <w:lvl w:ilvl="0" w:tplc="608EAFFE">
      <w:numFmt w:val="bullet"/>
      <w:lvlText w:val="•"/>
      <w:lvlJc w:val="left"/>
      <w:pPr>
        <w:ind w:left="812" w:hanging="352"/>
      </w:pPr>
      <w:rPr>
        <w:rFonts w:ascii="Times New Roman" w:eastAsia="Times New Roman" w:hAnsi="Times New Roman" w:cs="Times New Roman" w:hint="default"/>
        <w:w w:val="104"/>
        <w:lang w:val="en-US" w:eastAsia="en-US" w:bidi="ar-SA"/>
      </w:rPr>
    </w:lvl>
    <w:lvl w:ilvl="1" w:tplc="435ED2A4">
      <w:numFmt w:val="bullet"/>
      <w:lvlText w:val="•"/>
      <w:lvlJc w:val="left"/>
      <w:pPr>
        <w:ind w:left="1642" w:hanging="352"/>
      </w:pPr>
      <w:rPr>
        <w:rFonts w:hint="default"/>
        <w:lang w:val="en-US" w:eastAsia="en-US" w:bidi="ar-SA"/>
      </w:rPr>
    </w:lvl>
    <w:lvl w:ilvl="2" w:tplc="7ABAAD42">
      <w:numFmt w:val="bullet"/>
      <w:lvlText w:val="•"/>
      <w:lvlJc w:val="left"/>
      <w:pPr>
        <w:ind w:left="2464" w:hanging="352"/>
      </w:pPr>
      <w:rPr>
        <w:rFonts w:hint="default"/>
        <w:lang w:val="en-US" w:eastAsia="en-US" w:bidi="ar-SA"/>
      </w:rPr>
    </w:lvl>
    <w:lvl w:ilvl="3" w:tplc="565C98BE">
      <w:numFmt w:val="bullet"/>
      <w:lvlText w:val="•"/>
      <w:lvlJc w:val="left"/>
      <w:pPr>
        <w:ind w:left="3286" w:hanging="352"/>
      </w:pPr>
      <w:rPr>
        <w:rFonts w:hint="default"/>
        <w:lang w:val="en-US" w:eastAsia="en-US" w:bidi="ar-SA"/>
      </w:rPr>
    </w:lvl>
    <w:lvl w:ilvl="4" w:tplc="59385516">
      <w:numFmt w:val="bullet"/>
      <w:lvlText w:val="•"/>
      <w:lvlJc w:val="left"/>
      <w:pPr>
        <w:ind w:left="4108" w:hanging="352"/>
      </w:pPr>
      <w:rPr>
        <w:rFonts w:hint="default"/>
        <w:lang w:val="en-US" w:eastAsia="en-US" w:bidi="ar-SA"/>
      </w:rPr>
    </w:lvl>
    <w:lvl w:ilvl="5" w:tplc="8AA8E6D8">
      <w:numFmt w:val="bullet"/>
      <w:lvlText w:val="•"/>
      <w:lvlJc w:val="left"/>
      <w:pPr>
        <w:ind w:left="4930" w:hanging="352"/>
      </w:pPr>
      <w:rPr>
        <w:rFonts w:hint="default"/>
        <w:lang w:val="en-US" w:eastAsia="en-US" w:bidi="ar-SA"/>
      </w:rPr>
    </w:lvl>
    <w:lvl w:ilvl="6" w:tplc="8A182B2C">
      <w:numFmt w:val="bullet"/>
      <w:lvlText w:val="•"/>
      <w:lvlJc w:val="left"/>
      <w:pPr>
        <w:ind w:left="5752" w:hanging="352"/>
      </w:pPr>
      <w:rPr>
        <w:rFonts w:hint="default"/>
        <w:lang w:val="en-US" w:eastAsia="en-US" w:bidi="ar-SA"/>
      </w:rPr>
    </w:lvl>
    <w:lvl w:ilvl="7" w:tplc="812CE0EE">
      <w:numFmt w:val="bullet"/>
      <w:lvlText w:val="•"/>
      <w:lvlJc w:val="left"/>
      <w:pPr>
        <w:ind w:left="6574" w:hanging="352"/>
      </w:pPr>
      <w:rPr>
        <w:rFonts w:hint="default"/>
        <w:lang w:val="en-US" w:eastAsia="en-US" w:bidi="ar-SA"/>
      </w:rPr>
    </w:lvl>
    <w:lvl w:ilvl="8" w:tplc="B3100112">
      <w:numFmt w:val="bullet"/>
      <w:lvlText w:val="•"/>
      <w:lvlJc w:val="left"/>
      <w:pPr>
        <w:ind w:left="7396" w:hanging="352"/>
      </w:pPr>
      <w:rPr>
        <w:rFonts w:hint="default"/>
        <w:lang w:val="en-US" w:eastAsia="en-US" w:bidi="ar-SA"/>
      </w:rPr>
    </w:lvl>
  </w:abstractNum>
  <w:num w:numId="1" w16cid:durableId="826630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36"/>
    <w:rsid w:val="00015024"/>
    <w:rsid w:val="000C2AFD"/>
    <w:rsid w:val="002C0453"/>
    <w:rsid w:val="002F2547"/>
    <w:rsid w:val="005C7B7B"/>
    <w:rsid w:val="00714029"/>
    <w:rsid w:val="007A0BAC"/>
    <w:rsid w:val="00B07F70"/>
    <w:rsid w:val="00C1280B"/>
    <w:rsid w:val="00D82D7A"/>
    <w:rsid w:val="00E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B87E"/>
  <w15:docId w15:val="{77249BF6-282E-4D7D-80B0-FCE60695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1"/>
      <w:ind w:left="802" w:right="117" w:hanging="35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280B"/>
    <w:rPr>
      <w:color w:val="0000FF" w:themeColor="hyperlink"/>
      <w:u w:val="single"/>
    </w:rPr>
  </w:style>
  <w:style w:type="character" w:styleId="UnresolvedMention">
    <w:name w:val="Unresolved Mention"/>
    <w:basedOn w:val="DefaultParagraphFont"/>
    <w:uiPriority w:val="99"/>
    <w:semiHidden/>
    <w:unhideWhenUsed/>
    <w:rsid w:val="00C12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50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cd.us/public-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nhandlewater.org/gma-1" TargetMode="External"/><Relationship Id="rId5" Type="http://schemas.openxmlformats.org/officeDocument/2006/relationships/hyperlink" Target="mailto:britney@pgcd.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Hodges</dc:creator>
  <cp:lastModifiedBy>Katie Hodges</cp:lastModifiedBy>
  <cp:revision>2</cp:revision>
  <cp:lastPrinted>2023-05-01T14:32:00Z</cp:lastPrinted>
  <dcterms:created xsi:type="dcterms:W3CDTF">2023-05-01T14:48:00Z</dcterms:created>
  <dcterms:modified xsi:type="dcterms:W3CDTF">2023-05-01T14:48:00Z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Canon iR-ADV C2020  PDF</vt:lpwstr>
  </property>
  <property fmtid="{D5CDD505-2E9C-101B-9397-08002B2CF9AE}" pid="4" name="LastSaved">
    <vt:filetime>2023-04-18T00:00:00Z</vt:filetime>
  </property>
  <property fmtid="{D5CDD505-2E9C-101B-9397-08002B2CF9AE}" pid="5" name="Producer">
    <vt:lpwstr>Adobe PSL 1.0e for Canon</vt:lpwstr>
  </property>
</Properties>
</file>